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66D0" w14:textId="6BE8DF05" w:rsidR="008E7A1D" w:rsidRPr="00D17EF4" w:rsidRDefault="008E7A1D" w:rsidP="008E7A1D">
      <w:pPr>
        <w:pStyle w:val="Header"/>
        <w:jc w:val="center"/>
        <w:rPr>
          <w:rFonts w:ascii="Arial" w:hAnsi="Arial" w:cs="Arial"/>
          <w:noProof/>
          <w:sz w:val="24"/>
          <w:szCs w:val="24"/>
        </w:rPr>
      </w:pPr>
      <w:bookmarkStart w:id="0" w:name="_Hlk132019564"/>
      <w:r>
        <w:rPr>
          <w:noProof/>
        </w:rPr>
        <w:drawing>
          <wp:anchor distT="0" distB="0" distL="114300" distR="114300" simplePos="0" relativeHeight="251660288" behindDoc="0" locked="0" layoutInCell="1" allowOverlap="1" wp14:anchorId="1A788B88" wp14:editId="4F38CF94">
            <wp:simplePos x="0" y="0"/>
            <wp:positionH relativeFrom="column">
              <wp:posOffset>5534025</wp:posOffset>
            </wp:positionH>
            <wp:positionV relativeFrom="paragraph">
              <wp:posOffset>-123825</wp:posOffset>
            </wp:positionV>
            <wp:extent cx="1000125" cy="819150"/>
            <wp:effectExtent l="0" t="0" r="9525" b="0"/>
            <wp:wrapNone/>
            <wp:docPr id="4" name="Picture 104" descr="WhatsApp Image 2020-03-28 at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WhatsApp Image 2020-03-28 at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480E66" wp14:editId="1ECA41AE">
            <wp:simplePos x="0" y="0"/>
            <wp:positionH relativeFrom="column">
              <wp:posOffset>-704850</wp:posOffset>
            </wp:positionH>
            <wp:positionV relativeFrom="paragraph">
              <wp:posOffset>-123825</wp:posOffset>
            </wp:positionV>
            <wp:extent cx="1095307" cy="923925"/>
            <wp:effectExtent l="0" t="0" r="0" b="0"/>
            <wp:wrapNone/>
            <wp:docPr id="3" name="Picture 5" descr="Hesti_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ti_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75" cy="926766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EF4">
        <w:rPr>
          <w:rFonts w:ascii="Arial" w:hAnsi="Arial" w:cs="Arial"/>
          <w:noProof/>
          <w:sz w:val="24"/>
          <w:szCs w:val="24"/>
        </w:rPr>
        <w:t>YAYASAN WAHANA BHAKTI KARYA HUSADA</w:t>
      </w:r>
    </w:p>
    <w:p w14:paraId="42811A12" w14:textId="77777777" w:rsidR="008E7A1D" w:rsidRDefault="008E7A1D" w:rsidP="008E7A1D">
      <w:pPr>
        <w:pStyle w:val="Header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SEKOLAH TINGGI ILMU KESEHATAN KESDAM IX/UDAYANA</w:t>
      </w:r>
    </w:p>
    <w:p w14:paraId="7147F6CE" w14:textId="60D61ECC" w:rsidR="008E7A1D" w:rsidRDefault="008E7A1D" w:rsidP="008E7A1D">
      <w:pPr>
        <w:pStyle w:val="Header"/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 ETIK PENELITIAN KESEHATAN</w:t>
      </w:r>
    </w:p>
    <w:p w14:paraId="79BFD01D" w14:textId="11685A91" w:rsidR="008E7A1D" w:rsidRPr="00D17EF4" w:rsidRDefault="008E7A1D" w:rsidP="008E7A1D">
      <w:pPr>
        <w:pStyle w:val="Header"/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BEA49" wp14:editId="2D5F35C6">
                <wp:simplePos x="0" y="0"/>
                <wp:positionH relativeFrom="column">
                  <wp:posOffset>-585470</wp:posOffset>
                </wp:positionH>
                <wp:positionV relativeFrom="paragraph">
                  <wp:posOffset>278765</wp:posOffset>
                </wp:positionV>
                <wp:extent cx="923925" cy="31623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1722" w14:textId="77777777" w:rsidR="008E7A1D" w:rsidRPr="000D2773" w:rsidRDefault="008E7A1D" w:rsidP="008E7A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2773">
                              <w:rPr>
                                <w:rFonts w:ascii="Arial" w:hAnsi="Arial" w:cs="Arial"/>
                              </w:rPr>
                              <w:t>YWBKH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BE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1pt;margin-top:21.95pt;width:72.7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dj4AEAAKADAAAOAAAAZHJzL2Uyb0RvYy54bWysU8Fu2zAMvQ/YPwi6L46dtFuMOEXXosOA&#10;rhvQ9QNkWYqF2aJGKbGzrx8lp2m23oZdBImkH997pNdXY9+xvUJvwFY8n805U1ZCY+y24k/f7959&#10;4MwHYRvRgVUVPyjPrzZv36wHV6oCWugahYxArC8HV/E2BFdmmZet6oWfgVOWkhqwF4GeuM0aFAOh&#10;911WzOeX2QDYOASpvKfo7ZTkm4SvtZLhq9ZeBdZVnLiFdGI663hmm7Uotyhca+SRhvgHFr0wlpqe&#10;oG5FEGyH5hVUbySCBx1mEvoMtDZSJQ2kJp//peaxFU4lLWSOdyeb/P+DlQ/7R/cNWRg/wkgDTCK8&#10;uwf5wzMLN62wW3WNCEOrREON82hZNjhfHj+NVvvSR5B6+AINDVnsAiSgUWMfXSGdjNBpAIeT6WoM&#10;TFJwVSxWxQVnklKL/LJYpKFkonz+2KEPnxT0LF4qjjTTBC729z5EMqJ8Lom9LNyZrktz7ewfASqM&#10;kUQ+8p2Yh7EeqTqKqKE5kAyEaU1orenSAv7ibKAVqbj/uROoOOs+W7JilS+XcafSY3nxvqAHnmfq&#10;84ywkqAqHjibrjdh2sOdQ7NtqdNkvoVrsk+bJO2F1ZE3rUFSfFzZuGfn71T18mNtfgMAAP//AwBQ&#10;SwMEFAAGAAgAAAAhAOwIJMTeAAAACAEAAA8AAABkcnMvZG93bnJldi54bWxMj8tOwzAQRfdI/IM1&#10;ldi1dpMWSMikQiC2RS0PiZ0bT5OIeBzFbhP+HncFy9E9uvdMsZlsJ840+NYxwnKhQBBXzrRcI7y/&#10;vczvQfig2ejOMSH8kIdNeX1V6Ny4kXd03odaxBL2uUZoQuhzKX3VkNV+4XrimB3dYHWI51BLM+gx&#10;lttOJkrdSqtbjguN7umpoep7f7IIH9vj1+dKvdbPdt2PblKSbSYRb2bT4wOIQFP4g+GiH9WhjE4H&#10;d2LjRYcwz5IkogirNAMRgXWagjggZOkdyLKQ/x8ofwEAAP//AwBQSwECLQAUAAYACAAAACEAtoM4&#10;kv4AAADhAQAAEwAAAAAAAAAAAAAAAAAAAAAAW0NvbnRlbnRfVHlwZXNdLnhtbFBLAQItABQABgAI&#10;AAAAIQA4/SH/1gAAAJQBAAALAAAAAAAAAAAAAAAAAC8BAABfcmVscy8ucmVsc1BLAQItABQABgAI&#10;AAAAIQAoqMdj4AEAAKADAAAOAAAAAAAAAAAAAAAAAC4CAABkcnMvZTJvRG9jLnhtbFBLAQItABQA&#10;BgAIAAAAIQDsCCTE3gAAAAgBAAAPAAAAAAAAAAAAAAAAADoEAABkcnMvZG93bnJldi54bWxQSwUG&#10;AAAAAAQABADzAAAARQUAAAAA&#10;" filled="f" stroked="f">
                <v:textbox>
                  <w:txbxContent>
                    <w:p w14:paraId="3E821722" w14:textId="77777777" w:rsidR="008E7A1D" w:rsidRPr="000D2773" w:rsidRDefault="008E7A1D" w:rsidP="008E7A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2773">
                        <w:rPr>
                          <w:rFonts w:ascii="Arial" w:hAnsi="Arial" w:cs="Arial"/>
                        </w:rPr>
                        <w:t>YWBKH</w:t>
                      </w:r>
                    </w:p>
                  </w:txbxContent>
                </v:textbox>
              </v:shape>
            </w:pict>
          </mc:Fallback>
        </mc:AlternateContent>
      </w:r>
    </w:p>
    <w:p w14:paraId="70D4365E" w14:textId="77777777" w:rsidR="008E7A1D" w:rsidRPr="00201D84" w:rsidRDefault="008E7A1D" w:rsidP="008E7A1D">
      <w:pPr>
        <w:pStyle w:val="Header"/>
        <w:jc w:val="center"/>
        <w:rPr>
          <w:rFonts w:ascii="Arial" w:hAnsi="Arial" w:cs="Arial"/>
          <w:lang w:val="sv-SE"/>
        </w:rPr>
      </w:pPr>
      <w:r w:rsidRPr="00201D84">
        <w:rPr>
          <w:rFonts w:ascii="Arial" w:hAnsi="Arial" w:cs="Arial"/>
          <w:lang w:val="sv-SE"/>
        </w:rPr>
        <w:t>Jl. T</w:t>
      </w:r>
      <w:r>
        <w:rPr>
          <w:rFonts w:ascii="Arial" w:hAnsi="Arial" w:cs="Arial"/>
          <w:lang w:val="sv-SE"/>
        </w:rPr>
        <w:t xml:space="preserve">aman Kanak-Kanak Denpasar, Bali </w:t>
      </w:r>
      <w:r w:rsidRPr="00201D84">
        <w:rPr>
          <w:rFonts w:ascii="Arial" w:hAnsi="Arial" w:cs="Arial"/>
        </w:rPr>
        <w:t>Telp. (0361)263384 Fax. (0361) 8424147</w:t>
      </w:r>
    </w:p>
    <w:p w14:paraId="1836A5F8" w14:textId="6D734A13" w:rsidR="008E7A1D" w:rsidRPr="00201D84" w:rsidRDefault="008E7A1D" w:rsidP="008E7A1D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B74C3" wp14:editId="3CCB5F24">
                <wp:simplePos x="0" y="0"/>
                <wp:positionH relativeFrom="column">
                  <wp:posOffset>-824865</wp:posOffset>
                </wp:positionH>
                <wp:positionV relativeFrom="paragraph">
                  <wp:posOffset>242570</wp:posOffset>
                </wp:positionV>
                <wp:extent cx="7368540" cy="18415"/>
                <wp:effectExtent l="0" t="19050" r="41910" b="387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E217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19.1pt" to="51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u+wAEAAF4DAAAOAAAAZHJzL2Uyb0RvYy54bWysU01v2zAMvQ/YfxB0Xxx3TRsYcXpI1126&#10;LUCzH8BIsi1UEgVRiZ1/P0lNsq/bMB8EUiSfHh/p1cNkDTuqQBpdy+vZnDPlBErt+pZ/3z19WHJG&#10;EZwEg061/KSIP6zfv1uNvlE3OKCRKrAE4qgZfcuHGH1TVSQGZYFm6JVLwQ6DhZjc0FcywJjQralu&#10;5vO7asQgfUChiNLt41uQrwt+1ykRv3UdqchMyxO3WM5Qzn0+q/UKmj6AH7Q404B/YGFBu/ToFeoR&#10;IrBD0H9BWS0CEnZxJtBW2HVaqNJD6qae/9HNywBelV6SOOSvMtH/gxVfjxu3DZm6mNyLf0bxSszh&#10;ZgDXq0Jgd/JpcHWWqho9NdeS7JDfBrYfv6BMOXCIWFSYumAzZOqPTUXs01VsNUUm0uX9x7vl4jbN&#10;RKRYvbytF+UFaC7FPlD8rNCybLTcaJe1gAaOzxQzGWguKfna4ZM2pszTODa2fHFfLzK89bLlcdBu&#10;l2b8WiAIjZY5PRdS6PcbE9gR8o6U78zkt7SABycL/KBAfjrbEbR5sxMd484SZVXyClKzR3nahot0&#10;aYiF93nh8pb86pfqn7/F+gcAAAD//wMAUEsDBBQABgAIAAAAIQBbDahX4wAAAAsBAAAPAAAAZHJz&#10;L2Rvd25yZXYueG1sTI8xT8MwEIV3JP6DdUgsVWsnAZSGXCpUwcKA1JYBNjc2SUR8Tm23Cfx63ImO&#10;p/fpve/K1WR6dtLOd5YQkoUApqm2qqMG4X33Ms+B+SBJyd6SRvjRHlbV9VUpC2VH2ujTNjQslpAv&#10;JEIbwlBw7utWG+kXdtAUsy/rjAzxdA1XTo6x3PQ8FeKBG9lRXGjloNetrr+3R4OgNt4/r6f8N3tz&#10;r4fDRz77HHczxNub6ekRWNBT+IfhrB/VoYpOe3sk5VmPME/S5TKyCFmeAjsTIhP3wPYId0kCvCr5&#10;5Q/VHwAAAP//AwBQSwECLQAUAAYACAAAACEAtoM4kv4AAADhAQAAEwAAAAAAAAAAAAAAAAAAAAAA&#10;W0NvbnRlbnRfVHlwZXNdLnhtbFBLAQItABQABgAIAAAAIQA4/SH/1gAAAJQBAAALAAAAAAAAAAAA&#10;AAAAAC8BAABfcmVscy8ucmVsc1BLAQItABQABgAIAAAAIQBOJPu+wAEAAF4DAAAOAAAAAAAAAAAA&#10;AAAAAC4CAABkcnMvZTJvRG9jLnhtbFBLAQItABQABgAIAAAAIQBbDahX4wAAAAsBAAAPAAAAAAAA&#10;AAAAAAAAABoEAABkcnMvZG93bnJldi54bWxQSwUGAAAAAAQABADzAAAAKgUAAAAA&#10;" strokeweight="4.5pt">
                <v:stroke linestyle="thinThick"/>
              </v:line>
            </w:pict>
          </mc:Fallback>
        </mc:AlternateContent>
      </w:r>
      <w:r w:rsidRPr="00201D84">
        <w:rPr>
          <w:rFonts w:ascii="Arial" w:hAnsi="Arial" w:cs="Arial"/>
        </w:rPr>
        <w:t xml:space="preserve">website: </w:t>
      </w:r>
      <w:hyperlink r:id="rId8" w:history="1">
        <w:r w:rsidRPr="004F496C">
          <w:rPr>
            <w:rStyle w:val="Hyperlink"/>
            <w:rFonts w:ascii="Arial" w:hAnsi="Arial" w:cs="Arial"/>
          </w:rPr>
          <w:t>www.stikeskesdamudayana.ac.id</w:t>
        </w:r>
      </w:hyperlink>
      <w:r w:rsidRPr="00201D84">
        <w:rPr>
          <w:rFonts w:ascii="Arial" w:hAnsi="Arial" w:cs="Arial"/>
        </w:rPr>
        <w:t xml:space="preserve"> Ema</w:t>
      </w:r>
      <w:r>
        <w:rPr>
          <w:rFonts w:ascii="Arial" w:hAnsi="Arial" w:cs="Arial"/>
        </w:rPr>
        <w:t xml:space="preserve">il: </w:t>
      </w:r>
      <w:hyperlink r:id="rId9" w:history="1">
        <w:r w:rsidRPr="00C20FBE">
          <w:rPr>
            <w:rStyle w:val="Hyperlink"/>
            <w:rFonts w:ascii="Arial" w:hAnsi="Arial" w:cs="Arial"/>
          </w:rPr>
          <w:t>kepk@stikeskesdamudayana.ac.id</w:t>
        </w:r>
      </w:hyperlink>
      <w:r>
        <w:rPr>
          <w:rFonts w:ascii="Arial" w:hAnsi="Arial" w:cs="Arial"/>
        </w:rPr>
        <w:t xml:space="preserve"> </w:t>
      </w:r>
    </w:p>
    <w:bookmarkEnd w:id="0"/>
    <w:p w14:paraId="3C65D46F" w14:textId="77777777" w:rsidR="008A282B" w:rsidRDefault="008A282B"/>
    <w:p w14:paraId="299369C3" w14:textId="77777777" w:rsidR="008A282B" w:rsidRDefault="008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PROTOKOL TELAAH ETIK PENELITIAN KESEHATAN</w:t>
      </w:r>
    </w:p>
    <w:p w14:paraId="174D239A" w14:textId="77777777" w:rsidR="008A282B" w:rsidRDefault="008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55B828C" w14:textId="77777777" w:rsidR="008A282B" w:rsidRDefault="008A282B"/>
    <w:p w14:paraId="22ABDFCC" w14:textId="77777777" w:rsidR="008A282B" w:rsidRDefault="008E7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Umum</w:t>
      </w:r>
      <w:proofErr w:type="spellEnd"/>
    </w:p>
    <w:tbl>
      <w:tblPr>
        <w:tblStyle w:val="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"/>
        <w:gridCol w:w="3157"/>
        <w:gridCol w:w="6036"/>
      </w:tblGrid>
      <w:tr w:rsidR="008A282B" w14:paraId="42C1C53A" w14:textId="77777777">
        <w:tc>
          <w:tcPr>
            <w:tcW w:w="342" w:type="dxa"/>
          </w:tcPr>
          <w:p w14:paraId="36B54BA8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14:paraId="64244EDC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FF23E2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 :</w:t>
            </w:r>
            <w:proofErr w:type="gramEnd"/>
          </w:p>
        </w:tc>
        <w:tc>
          <w:tcPr>
            <w:tcW w:w="6036" w:type="dxa"/>
          </w:tcPr>
          <w:p w14:paraId="6B47AED7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0B694A" w14:textId="77777777" w:rsidR="008A282B" w:rsidRDefault="008A28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D3070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282B" w14:paraId="7B2DB39C" w14:textId="77777777">
        <w:tc>
          <w:tcPr>
            <w:tcW w:w="342" w:type="dxa"/>
          </w:tcPr>
          <w:p w14:paraId="1EB81D8F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14:paraId="1852C879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036" w:type="dxa"/>
          </w:tcPr>
          <w:p w14:paraId="3AE19569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282B" w14:paraId="043F49BF" w14:textId="77777777">
        <w:tc>
          <w:tcPr>
            <w:tcW w:w="342" w:type="dxa"/>
          </w:tcPr>
          <w:p w14:paraId="2350590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14:paraId="5C74A7B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036" w:type="dxa"/>
          </w:tcPr>
          <w:p w14:paraId="02537546" w14:textId="77777777" w:rsidR="008A282B" w:rsidRDefault="008E7A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kerjasama</w:t>
            </w:r>
            <w:proofErr w:type="spellEnd"/>
          </w:p>
          <w:p w14:paraId="56C6A4B8" w14:textId="77777777" w:rsidR="008A282B" w:rsidRDefault="008E7A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Kerjasama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nasional</w:t>
            </w:r>
            <w:proofErr w:type="spellEnd"/>
          </w:p>
          <w:p w14:paraId="1DA9F9B8" w14:textId="77777777" w:rsidR="008A282B" w:rsidRDefault="008E7A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Kerjasama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Internasional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  <w:p w14:paraId="1CDDCE47" w14:textId="77777777" w:rsidR="008A282B" w:rsidRDefault="008E7A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asing</w:t>
            </w:r>
            <w:proofErr w:type="spellEnd"/>
          </w:p>
        </w:tc>
      </w:tr>
      <w:tr w:rsidR="008A282B" w14:paraId="6096EC8F" w14:textId="77777777">
        <w:tc>
          <w:tcPr>
            <w:tcW w:w="342" w:type="dxa"/>
          </w:tcPr>
          <w:p w14:paraId="0AFCD099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3" w:type="dxa"/>
            <w:gridSpan w:val="2"/>
          </w:tcPr>
          <w:p w14:paraId="1FDB3781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asing</w:t>
            </w:r>
            <w:proofErr w:type="spellEnd"/>
          </w:p>
          <w:p w14:paraId="37ED1300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0"/>
              <w:tblW w:w="89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74"/>
              <w:gridCol w:w="2874"/>
              <w:gridCol w:w="3194"/>
            </w:tblGrid>
            <w:tr w:rsidR="008A282B" w14:paraId="4CDBDDEB" w14:textId="77777777">
              <w:tc>
                <w:tcPr>
                  <w:tcW w:w="2874" w:type="dxa"/>
                </w:tcPr>
                <w:p w14:paraId="1CFEB740" w14:textId="77777777" w:rsidR="008A282B" w:rsidRDefault="008E7A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Nama,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Gelar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Institusi</w:t>
                  </w:r>
                  <w:proofErr w:type="spellEnd"/>
                </w:p>
              </w:tc>
              <w:tc>
                <w:tcPr>
                  <w:tcW w:w="2874" w:type="dxa"/>
                </w:tcPr>
                <w:p w14:paraId="72C8DA54" w14:textId="77777777" w:rsidR="008A282B" w:rsidRDefault="008E7A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Tugas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Fungsi</w:t>
                  </w:r>
                  <w:proofErr w:type="spellEnd"/>
                </w:p>
              </w:tc>
              <w:tc>
                <w:tcPr>
                  <w:tcW w:w="3194" w:type="dxa"/>
                </w:tcPr>
                <w:p w14:paraId="1E6CBEAE" w14:textId="77777777" w:rsidR="008A282B" w:rsidRDefault="008E7A1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Telp/ Fax</w:t>
                  </w:r>
                </w:p>
              </w:tc>
            </w:tr>
            <w:tr w:rsidR="008A282B" w14:paraId="31A2B941" w14:textId="77777777">
              <w:tc>
                <w:tcPr>
                  <w:tcW w:w="2874" w:type="dxa"/>
                </w:tcPr>
                <w:p w14:paraId="29DD6FDE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</w:tcPr>
                <w:p w14:paraId="2F1955EA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</w:tcPr>
                <w:p w14:paraId="7A01C9AC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82B" w14:paraId="18EDC4E5" w14:textId="77777777">
              <w:tc>
                <w:tcPr>
                  <w:tcW w:w="2874" w:type="dxa"/>
                </w:tcPr>
                <w:p w14:paraId="4AA9D080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</w:tcPr>
                <w:p w14:paraId="6FB088D4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</w:tcPr>
                <w:p w14:paraId="627E0E0C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82B" w14:paraId="09E7F003" w14:textId="77777777">
              <w:tc>
                <w:tcPr>
                  <w:tcW w:w="2874" w:type="dxa"/>
                </w:tcPr>
                <w:p w14:paraId="74A73332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</w:tcPr>
                <w:p w14:paraId="4D63F33C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</w:tcPr>
                <w:p w14:paraId="0E771832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82B" w14:paraId="1F928C08" w14:textId="77777777">
              <w:tc>
                <w:tcPr>
                  <w:tcW w:w="2874" w:type="dxa"/>
                </w:tcPr>
                <w:p w14:paraId="21EF5F42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</w:tcPr>
                <w:p w14:paraId="77263B58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</w:tcPr>
                <w:p w14:paraId="10BF8D0B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82B" w14:paraId="098438E7" w14:textId="77777777">
              <w:tc>
                <w:tcPr>
                  <w:tcW w:w="2874" w:type="dxa"/>
                </w:tcPr>
                <w:p w14:paraId="5412C8C0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</w:tcPr>
                <w:p w14:paraId="6FAC5047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</w:tcPr>
                <w:p w14:paraId="4090AE87" w14:textId="77777777" w:rsidR="008A282B" w:rsidRDefault="008A28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87B0D0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28BD33F" w14:textId="77777777">
        <w:tc>
          <w:tcPr>
            <w:tcW w:w="342" w:type="dxa"/>
          </w:tcPr>
          <w:p w14:paraId="18FE115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14:paraId="65EC76A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036" w:type="dxa"/>
          </w:tcPr>
          <w:p w14:paraId="3B9086B0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B07160F" w14:textId="77777777">
        <w:tc>
          <w:tcPr>
            <w:tcW w:w="342" w:type="dxa"/>
          </w:tcPr>
          <w:p w14:paraId="3933F26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14:paraId="18E71D1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036" w:type="dxa"/>
          </w:tcPr>
          <w:p w14:paraId="755362ED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60A4CC2C" w14:textId="77777777">
        <w:tc>
          <w:tcPr>
            <w:tcW w:w="342" w:type="dxa"/>
          </w:tcPr>
          <w:p w14:paraId="79E60FF1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14:paraId="09FE903B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6036" w:type="dxa"/>
          </w:tcPr>
          <w:p w14:paraId="05EFEEB2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68FE1EC" w14:textId="77777777">
        <w:tc>
          <w:tcPr>
            <w:tcW w:w="342" w:type="dxa"/>
          </w:tcPr>
          <w:p w14:paraId="2D39A5F4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14:paraId="17A03FAF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lain?</w:t>
            </w:r>
          </w:p>
        </w:tc>
        <w:tc>
          <w:tcPr>
            <w:tcW w:w="6036" w:type="dxa"/>
          </w:tcPr>
          <w:p w14:paraId="79B7DF55" w14:textId="77777777" w:rsidR="008A282B" w:rsidRDefault="008E7A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ditolak</w:t>
            </w:r>
            <w:proofErr w:type="spellEnd"/>
          </w:p>
          <w:p w14:paraId="1DFFBA04" w14:textId="77777777" w:rsidR="008A282B" w:rsidRDefault="008E7A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</w:p>
        </w:tc>
      </w:tr>
    </w:tbl>
    <w:p w14:paraId="08DB1CF7" w14:textId="77777777" w:rsidR="008A282B" w:rsidRDefault="008A282B"/>
    <w:p w14:paraId="58F2D784" w14:textId="7FBBFDD7" w:rsidR="008A282B" w:rsidRDefault="008E7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tbl>
      <w:tblPr>
        <w:tblStyle w:val="a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837"/>
        <w:gridCol w:w="296"/>
        <w:gridCol w:w="5915"/>
      </w:tblGrid>
      <w:tr w:rsidR="008A282B" w14:paraId="480EDD8F" w14:textId="77777777" w:rsidTr="008E7A1D">
        <w:trPr>
          <w:trHeight w:val="314"/>
          <w:tblHeader/>
        </w:trPr>
        <w:tc>
          <w:tcPr>
            <w:tcW w:w="510" w:type="dxa"/>
          </w:tcPr>
          <w:p w14:paraId="7742CE19" w14:textId="77777777" w:rsidR="008A282B" w:rsidRDefault="008E7A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8B8B" w14:textId="77777777" w:rsidR="008A282B" w:rsidRDefault="008E7A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B3415" w14:textId="77777777" w:rsidR="008A282B" w:rsidRDefault="008A28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C246" w14:textId="77777777" w:rsidR="008A282B" w:rsidRDefault="008E7A1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8A282B" w14:paraId="3F045B69" w14:textId="77777777">
        <w:tc>
          <w:tcPr>
            <w:tcW w:w="510" w:type="dxa"/>
          </w:tcPr>
          <w:p w14:paraId="7D56808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8DA31D" w14:textId="77777777" w:rsidR="008A282B" w:rsidRDefault="008E7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  <w:p w14:paraId="26B79B47" w14:textId="77777777" w:rsidR="008A282B" w:rsidRDefault="008A2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37D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844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4028EE9" w14:textId="77777777">
        <w:tc>
          <w:tcPr>
            <w:tcW w:w="510" w:type="dxa"/>
          </w:tcPr>
          <w:p w14:paraId="2533920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9F0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Ringkasan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/non-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 kata)</w:t>
            </w:r>
          </w:p>
          <w:p w14:paraId="349C7C65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D1138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6A8C13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8CA31F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ABD98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82F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6165B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46E63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B90D4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FC5B9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1003C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2AFD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0FE8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316E1E" w14:textId="0EB785BD" w:rsidR="008A282B" w:rsidRDefault="008A2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24B99" w14:textId="77777777" w:rsidR="008E7A1D" w:rsidRDefault="008E7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837"/>
        <w:gridCol w:w="296"/>
        <w:gridCol w:w="5915"/>
      </w:tblGrid>
      <w:tr w:rsidR="008A282B" w14:paraId="425E1D70" w14:textId="77777777">
        <w:tc>
          <w:tcPr>
            <w:tcW w:w="510" w:type="dxa"/>
          </w:tcPr>
          <w:p w14:paraId="4A07F4BC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BE85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(B, S3);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F36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77B9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CA67572" w14:textId="77777777">
        <w:tc>
          <w:tcPr>
            <w:tcW w:w="510" w:type="dxa"/>
          </w:tcPr>
          <w:p w14:paraId="2F9C1EA4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5041F6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isu-isu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mengatasi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(A, S2);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3FAE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</w:tcBorders>
          </w:tcPr>
          <w:p w14:paraId="433AAA5C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22975BD3" w14:textId="77777777">
        <w:tc>
          <w:tcPr>
            <w:tcW w:w="510" w:type="dxa"/>
          </w:tcPr>
          <w:p w14:paraId="58F47113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vAlign w:val="center"/>
          </w:tcPr>
          <w:p w14:paraId="34A2DDDD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Ringkasan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dipublikasi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sponsor,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dipublikasi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kajian-kajian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4) (B, S2); </w:t>
            </w:r>
          </w:p>
        </w:tc>
        <w:tc>
          <w:tcPr>
            <w:tcW w:w="296" w:type="dxa"/>
            <w:tcBorders>
              <w:top w:val="single" w:sz="4" w:space="0" w:color="000000"/>
            </w:tcBorders>
          </w:tcPr>
          <w:p w14:paraId="672639B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080A71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471C85A5" w14:textId="77777777">
        <w:tc>
          <w:tcPr>
            <w:tcW w:w="510" w:type="dxa"/>
          </w:tcPr>
          <w:p w14:paraId="23AA7D2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vAlign w:val="center"/>
          </w:tcPr>
          <w:p w14:paraId="5E90104A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rnyataan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dipatuhi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(B, S2);</w:t>
            </w:r>
          </w:p>
        </w:tc>
        <w:tc>
          <w:tcPr>
            <w:tcW w:w="296" w:type="dxa"/>
          </w:tcPr>
          <w:p w14:paraId="57CDDFE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0131515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3431399" w14:textId="77777777">
        <w:tc>
          <w:tcPr>
            <w:tcW w:w="510" w:type="dxa"/>
          </w:tcPr>
          <w:p w14:paraId="2C3FDB91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vAlign w:val="center"/>
          </w:tcPr>
          <w:p w14:paraId="28D70E3D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</w:p>
        </w:tc>
        <w:tc>
          <w:tcPr>
            <w:tcW w:w="296" w:type="dxa"/>
          </w:tcPr>
          <w:p w14:paraId="5D49F55A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79566A90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2F9593CB" w14:textId="77777777">
        <w:tc>
          <w:tcPr>
            <w:tcW w:w="510" w:type="dxa"/>
          </w:tcPr>
          <w:p w14:paraId="3F537CAB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vAlign w:val="center"/>
          </w:tcPr>
          <w:p w14:paraId="00E28CC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Gambaran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demografis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epediologis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dan B, S1, S2);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E3FAB47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B9A755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56EDC824" w14:textId="77777777">
        <w:tc>
          <w:tcPr>
            <w:tcW w:w="510" w:type="dxa"/>
          </w:tcPr>
          <w:p w14:paraId="18539F7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vAlign w:val="center"/>
          </w:tcPr>
          <w:p w14:paraId="5B19BECB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sponsor</w:t>
            </w:r>
          </w:p>
          <w:p w14:paraId="05B969C9" w14:textId="77777777" w:rsidR="008A282B" w:rsidRDefault="008A2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1BF70C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CE15597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B9D273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767D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86A2B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5ECA18AB" w14:textId="77777777">
        <w:tc>
          <w:tcPr>
            <w:tcW w:w="510" w:type="dxa"/>
          </w:tcPr>
          <w:p w14:paraId="7B23E2B8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vAlign w:val="center"/>
          </w:tcPr>
          <w:p w14:paraId="2ABD9E4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afiliasi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kualifikasi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1) (A, S2, S4); </w:t>
            </w:r>
          </w:p>
        </w:tc>
        <w:tc>
          <w:tcPr>
            <w:tcW w:w="296" w:type="dxa"/>
          </w:tcPr>
          <w:p w14:paraId="476E30A8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94D8A93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4D253CA5" w14:textId="77777777">
        <w:tc>
          <w:tcPr>
            <w:tcW w:w="510" w:type="dxa"/>
          </w:tcPr>
          <w:p w14:paraId="0A214E3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vAlign w:val="center"/>
          </w:tcPr>
          <w:p w14:paraId="3AC22B4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hipotesa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asumsi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Guideline 1) (B, S2, S3); </w:t>
            </w:r>
          </w:p>
        </w:tc>
        <w:tc>
          <w:tcPr>
            <w:tcW w:w="296" w:type="dxa"/>
          </w:tcPr>
          <w:p w14:paraId="460355CD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8FF81D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8BFE907" w14:textId="77777777">
        <w:tc>
          <w:tcPr>
            <w:tcW w:w="510" w:type="dxa"/>
          </w:tcPr>
          <w:p w14:paraId="2894657A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vAlign w:val="center"/>
          </w:tcPr>
          <w:p w14:paraId="6005C37F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ujicoba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ujicoba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random,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blinded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5) (B, S2, S3);</w:t>
            </w:r>
          </w:p>
        </w:tc>
        <w:tc>
          <w:tcPr>
            <w:tcW w:w="296" w:type="dxa"/>
          </w:tcPr>
          <w:p w14:paraId="5829D898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586729E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8488D77" w14:textId="77777777">
        <w:tc>
          <w:tcPr>
            <w:tcW w:w="510" w:type="dxa"/>
          </w:tcPr>
          <w:p w14:paraId="455B5E0D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vAlign w:val="center"/>
          </w:tcPr>
          <w:p w14:paraId="5D33EE84" w14:textId="77777777" w:rsidR="008A282B" w:rsidRDefault="008E7A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penentuannya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dan 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3); </w:t>
            </w:r>
          </w:p>
        </w:tc>
        <w:tc>
          <w:tcPr>
            <w:tcW w:w="296" w:type="dxa"/>
          </w:tcPr>
          <w:p w14:paraId="2C5216F8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447F9D7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0DA37C7" w14:textId="77777777">
        <w:tc>
          <w:tcPr>
            <w:tcW w:w="510" w:type="dxa"/>
          </w:tcPr>
          <w:p w14:paraId="5267D85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vAlign w:val="center"/>
          </w:tcPr>
          <w:p w14:paraId="74E3275E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partisipan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jastifikasi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penentuan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sex,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3) (A dan 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S3);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496A2FF8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9BF0973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DC7A30F" w14:textId="77777777">
        <w:tc>
          <w:tcPr>
            <w:tcW w:w="510" w:type="dxa"/>
          </w:tcPr>
          <w:p w14:paraId="4E9A8D3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vAlign w:val="center"/>
          </w:tcPr>
          <w:p w14:paraId="1A2801C6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Jastifikasi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informed consent,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meminimalisir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15, 16 and 17)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BD8CDDE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75E7553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62201D05" w14:textId="77777777">
        <w:tc>
          <w:tcPr>
            <w:tcW w:w="510" w:type="dxa"/>
          </w:tcPr>
          <w:p w14:paraId="0EC728E1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vAlign w:val="center"/>
          </w:tcPr>
          <w:p w14:paraId="0977FC95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rekrutmen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kerahasiaan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rekrutmen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3)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H, S1, S2, S4,S6,S7);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5B21A67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4FCD264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42C56BE" w14:textId="77777777">
        <w:tc>
          <w:tcPr>
            <w:tcW w:w="510" w:type="dxa"/>
          </w:tcPr>
          <w:p w14:paraId="050628BB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7" w:type="dxa"/>
            <w:vAlign w:val="center"/>
          </w:tcPr>
          <w:p w14:paraId="58552E3A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interval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 masa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komparator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(B, S2, S3);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56DB4BE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5FC894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2779317" w14:textId="77777777">
        <w:tc>
          <w:tcPr>
            <w:tcW w:w="510" w:type="dxa"/>
          </w:tcPr>
          <w:p w14:paraId="240895F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  <w:vAlign w:val="center"/>
          </w:tcPr>
          <w:p w14:paraId="786DB72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jastifikasi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menghentikan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4 and 5) (A dan 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41893F6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5DF105C7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0775581" w14:textId="77777777">
        <w:tc>
          <w:tcPr>
            <w:tcW w:w="510" w:type="dxa"/>
          </w:tcPr>
          <w:p w14:paraId="40528D22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vAlign w:val="center"/>
          </w:tcPr>
          <w:p w14:paraId="39FD188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diperbolehkan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6) (A dan B, S2, S3);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3DA31FAE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6031CD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472E21F9" w14:textId="77777777">
        <w:tc>
          <w:tcPr>
            <w:tcW w:w="510" w:type="dxa"/>
          </w:tcPr>
          <w:p w14:paraId="6D17FC12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vAlign w:val="center"/>
          </w:tcPr>
          <w:p w14:paraId="4C2E1FF2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 lain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dan 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08C65DA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52C14F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0F9A683" w14:textId="77777777">
        <w:tc>
          <w:tcPr>
            <w:tcW w:w="510" w:type="dxa"/>
          </w:tcPr>
          <w:p w14:paraId="4FDA3528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  <w:vAlign w:val="center"/>
          </w:tcPr>
          <w:p w14:paraId="0136285C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distandarisir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pencataran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teraputik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prosudur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follow-up, 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diusulkan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15B70952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29ED5599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644151ED" w14:textId="77777777">
        <w:tc>
          <w:tcPr>
            <w:tcW w:w="510" w:type="dxa"/>
          </w:tcPr>
          <w:p w14:paraId="5475BC34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7" w:type="dxa"/>
            <w:vAlign w:val="center"/>
          </w:tcPr>
          <w:p w14:paraId="43C1F975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diberhentikan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aktifkan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dihentikan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S2, S3,S7);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38BE881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29635F07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4E2AF04" w14:textId="77777777">
        <w:tc>
          <w:tcPr>
            <w:tcW w:w="510" w:type="dxa"/>
          </w:tcPr>
          <w:p w14:paraId="38F0EEC1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  <w:vAlign w:val="center"/>
          </w:tcPr>
          <w:p w14:paraId="0E042D0C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adverse events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penanganan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4 and 23) (B,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5140CB0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</w:p>
        </w:tc>
        <w:tc>
          <w:tcPr>
            <w:tcW w:w="5915" w:type="dxa"/>
          </w:tcPr>
          <w:p w14:paraId="3DBA7336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32E2100" w14:textId="77777777">
        <w:tc>
          <w:tcPr>
            <w:tcW w:w="510" w:type="dxa"/>
          </w:tcPr>
          <w:p w14:paraId="77610278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  <w:vAlign w:val="center"/>
          </w:tcPr>
          <w:p w14:paraId="5FA8A383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adverse events,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prosudur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4)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3,S4,S7);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6395C469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39CD899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6AF9DFF9" w14:textId="77777777">
        <w:tc>
          <w:tcPr>
            <w:tcW w:w="510" w:type="dxa"/>
          </w:tcPr>
          <w:p w14:paraId="0BB4D86B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  <w:vAlign w:val="center"/>
          </w:tcPr>
          <w:p w14:paraId="33DF2510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euntungan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296" w:type="dxa"/>
          </w:tcPr>
          <w:p w14:paraId="129DA66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504FA0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4CBF9D7" w14:textId="77777777">
        <w:tc>
          <w:tcPr>
            <w:tcW w:w="510" w:type="dxa"/>
          </w:tcPr>
          <w:p w14:paraId="0F123B1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  <w:vAlign w:val="center"/>
          </w:tcPr>
          <w:p w14:paraId="4971768F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Harapan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penduduk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dihasilkan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1 and 4),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0DE354D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7AF8D4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DCBC057" w14:textId="77777777">
        <w:tc>
          <w:tcPr>
            <w:tcW w:w="510" w:type="dxa"/>
          </w:tcPr>
          <w:p w14:paraId="503CA284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7" w:type="dxa"/>
            <w:vAlign w:val="center"/>
          </w:tcPr>
          <w:p w14:paraId="41339412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asuransi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kompensasi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disabilitas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14)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,H,S1,S5,S7);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72C44283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E38A2D5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230BD7DE" w14:textId="77777777">
        <w:tc>
          <w:tcPr>
            <w:tcW w:w="510" w:type="dxa"/>
          </w:tcPr>
          <w:p w14:paraId="5C9E7FED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7" w:type="dxa"/>
            <w:vAlign w:val="center"/>
          </w:tcPr>
          <w:p w14:paraId="479E9B63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kelanjutan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menghasilkan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keberlansungan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Guideline 6) (B,H,S3,S7);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ABBFB35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8A0FCB8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112F9BD" w14:textId="77777777">
        <w:tc>
          <w:tcPr>
            <w:tcW w:w="510" w:type="dxa"/>
          </w:tcPr>
          <w:p w14:paraId="18651BE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7" w:type="dxa"/>
            <w:vAlign w:val="center"/>
          </w:tcPr>
          <w:p w14:paraId="79EBD52A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memonitor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19)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675D963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</w:p>
        </w:tc>
        <w:tc>
          <w:tcPr>
            <w:tcW w:w="5915" w:type="dxa"/>
          </w:tcPr>
          <w:p w14:paraId="0C58431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ED19F3C" w14:textId="77777777">
        <w:tc>
          <w:tcPr>
            <w:tcW w:w="510" w:type="dxa"/>
          </w:tcPr>
          <w:p w14:paraId="4003917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7" w:type="dxa"/>
            <w:vAlign w:val="center"/>
          </w:tcPr>
          <w:p w14:paraId="63F058D9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Cara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diusulkan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informed consent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direncanakan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mengkomunikasikan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(Guideline 9) (H, S6, S7); </w:t>
            </w:r>
          </w:p>
        </w:tc>
        <w:tc>
          <w:tcPr>
            <w:tcW w:w="296" w:type="dxa"/>
          </w:tcPr>
          <w:p w14:paraId="168D55C6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72057B5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2E8B4270" w14:textId="77777777">
        <w:tc>
          <w:tcPr>
            <w:tcW w:w="510" w:type="dxa"/>
          </w:tcPr>
          <w:p w14:paraId="0AD68A88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7" w:type="dxa"/>
            <w:vAlign w:val="center"/>
          </w:tcPr>
          <w:p w14:paraId="638D2CB1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informed consent,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berhak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mewakili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informed consent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uidelines 16 and 17) (H, S6, 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39F85F5D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86F3D31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163C3ED" w14:textId="77777777">
        <w:tc>
          <w:tcPr>
            <w:tcW w:w="510" w:type="dxa"/>
          </w:tcPr>
          <w:p w14:paraId="2F80A10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7" w:type="dxa"/>
            <w:vAlign w:val="center"/>
          </w:tcPr>
          <w:p w14:paraId="74AE30F4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insentif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berpartisipasi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uang,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gratis,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(A, 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4,S5,S7);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5998EF4F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5B218E7A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4D809746" w14:textId="77777777">
        <w:tc>
          <w:tcPr>
            <w:tcW w:w="510" w:type="dxa"/>
          </w:tcPr>
          <w:p w14:paraId="5B601A43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7" w:type="dxa"/>
            <w:vAlign w:val="center"/>
          </w:tcPr>
          <w:p w14:paraId="10DC5AE7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prosudur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orang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menginformasikan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keberlangsungan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keterlibatan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Guideline 9) (B dan H, S3, 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70980C3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41A3C1B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82E549D" w14:textId="77777777">
        <w:tc>
          <w:tcPr>
            <w:tcW w:w="510" w:type="dxa"/>
          </w:tcPr>
          <w:p w14:paraId="59382C7F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7" w:type="dxa"/>
            <w:vAlign w:val="center"/>
          </w:tcPr>
          <w:p w14:paraId="5B0FFCB2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menginformasikan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partisipan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 dan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3,S4,S7);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F5E1C79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2876FF56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04EA7F7" w14:textId="77777777">
        <w:tc>
          <w:tcPr>
            <w:tcW w:w="510" w:type="dxa"/>
          </w:tcPr>
          <w:p w14:paraId="24710B1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7" w:type="dxa"/>
            <w:vAlign w:val="center"/>
          </w:tcPr>
          <w:p w14:paraId="1FC3352B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Langkah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kerahasiaan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penghormatan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kehati-hatian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bocornya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kecuali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bersangkutan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4, 11, 12 and 24)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 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1EDB74D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41EE546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6701564F" w14:textId="77777777">
        <w:tc>
          <w:tcPr>
            <w:tcW w:w="510" w:type="dxa"/>
          </w:tcPr>
          <w:p w14:paraId="348E7A09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7" w:type="dxa"/>
            <w:vAlign w:val="center"/>
          </w:tcPr>
          <w:p w14:paraId="58EC73CD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 mana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oleh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11 and 12) (B dan H, S3,S6, 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22352B9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20292F1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CE50605" w14:textId="77777777">
        <w:tc>
          <w:tcPr>
            <w:tcW w:w="510" w:type="dxa"/>
          </w:tcPr>
          <w:p w14:paraId="3958FF53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7" w:type="dxa"/>
            <w:vAlign w:val="center"/>
          </w:tcPr>
          <w:p w14:paraId="2647D8D6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(Guidelines 11 and 12) (H,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6,S7).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D5660B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5C9E1B7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DEDA88D" w14:textId="77777777">
        <w:tc>
          <w:tcPr>
            <w:tcW w:w="510" w:type="dxa"/>
          </w:tcPr>
          <w:p w14:paraId="4924ADCE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7" w:type="dxa"/>
            <w:vAlign w:val="center"/>
          </w:tcPr>
          <w:p w14:paraId="1F2C9653" w14:textId="77777777" w:rsidR="008A282B" w:rsidRDefault="008E7A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kreteria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penghentian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4)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0C8FA381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7D804BEC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2FE5904D" w14:textId="77777777">
        <w:tc>
          <w:tcPr>
            <w:tcW w:w="510" w:type="dxa"/>
          </w:tcPr>
          <w:p w14:paraId="616800F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7" w:type="dxa"/>
            <w:vAlign w:val="center"/>
          </w:tcPr>
          <w:p w14:paraId="6DF9D21A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Rencana-rencana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memonitor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keberlansungan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trial, 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dan safety monitoring (Guideline 4)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3,S7);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3FE2F80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971054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C73B656" w14:textId="77777777">
        <w:tc>
          <w:tcPr>
            <w:tcW w:w="510" w:type="dxa"/>
          </w:tcPr>
          <w:p w14:paraId="14DDA355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7" w:type="dxa"/>
            <w:vAlign w:val="center"/>
          </w:tcPr>
          <w:p w14:paraId="15CFA0B0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dirujuk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59544B3D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1D7520F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62EE8A7" w14:textId="77777777">
        <w:tc>
          <w:tcPr>
            <w:tcW w:w="510" w:type="dxa"/>
          </w:tcPr>
          <w:p w14:paraId="4E26AD26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7" w:type="dxa"/>
            <w:vAlign w:val="center"/>
          </w:tcPr>
          <w:p w14:paraId="3CCD7594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funding,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sponsor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kelembagaan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25) (B, S2);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31248263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14:paraId="60AADEB6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28226A6" w14:textId="77777777">
        <w:tc>
          <w:tcPr>
            <w:tcW w:w="510" w:type="dxa"/>
          </w:tcPr>
          <w:p w14:paraId="209FFDCD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7" w:type="dxa"/>
            <w:vAlign w:val="center"/>
          </w:tcPr>
          <w:p w14:paraId="34D85E9D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Pengaturan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menginformasikan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conflict of interest;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mengkomunikasikannya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mengkomunikasikan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25)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,S2,S4);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6BB28F4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C2F0290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057AEB35" w14:textId="77777777">
        <w:tc>
          <w:tcPr>
            <w:tcW w:w="510" w:type="dxa"/>
          </w:tcPr>
          <w:p w14:paraId="0611B46E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7" w:type="dxa"/>
            <w:vAlign w:val="center"/>
          </w:tcPr>
          <w:p w14:paraId="704398D4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setting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sumberdaya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sponsor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capacity building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negara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capacity building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partisipan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8)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6C4AF80C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31AC818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7916285" w14:textId="77777777">
        <w:tc>
          <w:tcPr>
            <w:tcW w:w="510" w:type="dxa"/>
          </w:tcPr>
          <w:p w14:paraId="579E035B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7" w:type="dxa"/>
            <w:vAlign w:val="center"/>
          </w:tcPr>
          <w:p w14:paraId="63F38F40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dikirim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pelibatan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pelibatan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dilakuka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oleh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terpetakan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memudahkan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pelibatan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dilibat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7) (A dan B,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4,S5);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11CB783F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</w:p>
        </w:tc>
        <w:tc>
          <w:tcPr>
            <w:tcW w:w="5915" w:type="dxa"/>
          </w:tcPr>
          <w:p w14:paraId="45D0D53D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0C780D0" w14:textId="77777777">
        <w:tc>
          <w:tcPr>
            <w:tcW w:w="510" w:type="dxa"/>
          </w:tcPr>
          <w:p w14:paraId="1F7D6E99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7" w:type="dxa"/>
            <w:vAlign w:val="center"/>
          </w:tcPr>
          <w:p w14:paraId="2A0894D0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sponsor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para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 draft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24)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2641B001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109D1E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173A7EED" w14:textId="77777777">
        <w:tc>
          <w:tcPr>
            <w:tcW w:w="510" w:type="dxa"/>
          </w:tcPr>
          <w:p w14:paraId="70A56DDF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7" w:type="dxa"/>
            <w:vAlign w:val="center"/>
          </w:tcPr>
          <w:p w14:paraId="1574FAB3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otoritas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24)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H, S1,S2,S3,S6);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43C27414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15EBEEF2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3239D2B1" w14:textId="77777777">
        <w:tc>
          <w:tcPr>
            <w:tcW w:w="510" w:type="dxa"/>
          </w:tcPr>
          <w:p w14:paraId="3A2408BD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7" w:type="dxa"/>
            <w:vAlign w:val="center"/>
          </w:tcPr>
          <w:p w14:paraId="13700ECF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epidemiology,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berlawanan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kemaslahatan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meminimalisir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kemudharatan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ertahankan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kerahasiaan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mempublikasi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sedemikian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mempertimbangkan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martabat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kemuliaan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(Guideline 4); and (B dan H,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</w:p>
        </w:tc>
        <w:tc>
          <w:tcPr>
            <w:tcW w:w="296" w:type="dxa"/>
          </w:tcPr>
          <w:p w14:paraId="4CF4CE00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</w:p>
        </w:tc>
        <w:tc>
          <w:tcPr>
            <w:tcW w:w="5915" w:type="dxa"/>
          </w:tcPr>
          <w:p w14:paraId="668FB5AE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2B" w14:paraId="7A4C4411" w14:textId="77777777">
        <w:tc>
          <w:tcPr>
            <w:tcW w:w="510" w:type="dxa"/>
          </w:tcPr>
          <w:p w14:paraId="6F549B27" w14:textId="77777777" w:rsidR="008A282B" w:rsidRDefault="008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7" w:type="dxa"/>
            <w:vAlign w:val="center"/>
          </w:tcPr>
          <w:p w14:paraId="1BD1129E" w14:textId="77777777" w:rsidR="008A282B" w:rsidRDefault="008E7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pemalsuan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ditangani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policy sponsor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14:paraId="3EC3FD28" w14:textId="77777777" w:rsidR="008A282B" w:rsidRDefault="008E7A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7FD3C57D" w14:textId="77777777" w:rsidR="008A282B" w:rsidRDefault="008A2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C4386" w14:textId="6A0626B3" w:rsidR="008A282B" w:rsidRDefault="008A282B">
      <w:pPr>
        <w:ind w:left="2070" w:firstLine="29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79C23" w14:textId="77777777" w:rsidR="008E7A1D" w:rsidRDefault="008E7A1D">
      <w:pPr>
        <w:ind w:left="2070" w:firstLine="29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17558E" w14:textId="6255A84C" w:rsidR="008A282B" w:rsidRDefault="008E7A1D">
      <w:pPr>
        <w:ind w:left="2070" w:firstLine="2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Denpasar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………………………………             </w:t>
      </w:r>
    </w:p>
    <w:p w14:paraId="4D39F550" w14:textId="77777777" w:rsidR="008A282B" w:rsidRDefault="008E7A1D">
      <w:pPr>
        <w:ind w:left="2070" w:firstLine="2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A5B8A97" w14:textId="77777777" w:rsidR="008A282B" w:rsidRDefault="008A282B" w:rsidP="008E7A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09C40" w14:textId="77777777" w:rsidR="008A282B" w:rsidRDefault="008A282B">
      <w:pPr>
        <w:ind w:firstLine="29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6EB1D" w14:textId="2DA0D927" w:rsidR="008A282B" w:rsidRDefault="008E7A1D">
      <w:pPr>
        <w:ind w:left="2160" w:firstLine="2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(………………………………………)</w:t>
      </w:r>
    </w:p>
    <w:p w14:paraId="4B06834A" w14:textId="77777777" w:rsidR="008A282B" w:rsidRDefault="008A282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282B" w:rsidSect="008E7A1D">
      <w:pgSz w:w="11909" w:h="16834"/>
      <w:pgMar w:top="709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6A34"/>
    <w:multiLevelType w:val="multilevel"/>
    <w:tmpl w:val="21CE2C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2E135B"/>
    <w:multiLevelType w:val="multilevel"/>
    <w:tmpl w:val="67C687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6986"/>
    <w:multiLevelType w:val="multilevel"/>
    <w:tmpl w:val="00E462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0823425">
    <w:abstractNumId w:val="1"/>
  </w:num>
  <w:num w:numId="2" w16cid:durableId="603534351">
    <w:abstractNumId w:val="2"/>
  </w:num>
  <w:num w:numId="3" w16cid:durableId="91621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2B"/>
    <w:rsid w:val="008A282B"/>
    <w:rsid w:val="008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E82D"/>
  <w15:docId w15:val="{88828F28-BAFA-46E6-B290-5C41D79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0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nhideWhenUsed/>
    <w:rsid w:val="008E7A1D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8E7A1D"/>
    <w:rPr>
      <w:rFonts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keskesdamudayana.ac.i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pk@stikeskesdamuday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AamTiE+egj3Du2InQ0r1HTrFDA==">AMUW2mXMExZo8kUPmmAAuHCOiKtHUQCopTIIZcPa5FZELkmntdrK3Yp7atpAiL+0WZASreVdi9xmsGwoDC3oaLA8/MwYpOk5B9sjeLc8O3C1orazkxXCkdI=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HARYANTO</dc:creator>
  <cp:lastModifiedBy>Microsoft</cp:lastModifiedBy>
  <cp:revision>2</cp:revision>
  <dcterms:created xsi:type="dcterms:W3CDTF">2023-05-02T04:42:00Z</dcterms:created>
  <dcterms:modified xsi:type="dcterms:W3CDTF">2023-05-02T04:42:00Z</dcterms:modified>
</cp:coreProperties>
</file>